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长兴县中医院医疗设备市场征询确认书</w:t>
      </w: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原厂全保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年限（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写明出保后保修价格）：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EzZjg2NDRmMDhmYzBiMTlhNTAwMjE5OTU2ZWMxN2M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31B4C"/>
    <w:rsid w:val="00735C4D"/>
    <w:rsid w:val="00736908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1CE5360"/>
    <w:rsid w:val="17E55BBA"/>
    <w:rsid w:val="206E24F7"/>
    <w:rsid w:val="2AF5734B"/>
    <w:rsid w:val="38810229"/>
    <w:rsid w:val="3A2547F8"/>
    <w:rsid w:val="49745E50"/>
    <w:rsid w:val="4D5B7FA8"/>
    <w:rsid w:val="52EA30A1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</Words>
  <Characters>246</Characters>
  <Lines>0</Lines>
  <Paragraphs>0</Paragraphs>
  <TotalTime>207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Administrator</cp:lastModifiedBy>
  <cp:lastPrinted>2021-07-28T08:38:00Z</cp:lastPrinted>
  <dcterms:modified xsi:type="dcterms:W3CDTF">2024-05-03T05:48:46Z</dcterms:modified>
  <dc:title>第32届浙江国际科研、医疗仪器设备展览会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0CD7482725414946910199B1F88977FC_12</vt:lpwstr>
  </property>
</Properties>
</file>